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1" w:rsidRPr="00232332" w:rsidRDefault="003154C1" w:rsidP="00233B9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3154C1" w:rsidRPr="00232332" w:rsidRDefault="003154C1" w:rsidP="00233B9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233B9D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 w:rsidR="0047786B">
        <w:rPr>
          <w:rFonts w:ascii="Times New Roman" w:eastAsia="Calibri" w:hAnsi="Times New Roman" w:cs="Times New Roman"/>
          <w:sz w:val="24"/>
        </w:rPr>
        <w:t>09.10.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7786B">
        <w:rPr>
          <w:rFonts w:ascii="Times New Roman" w:eastAsia="Calibri" w:hAnsi="Times New Roman" w:cs="Times New Roman"/>
          <w:sz w:val="24"/>
        </w:rPr>
        <w:t>466к</w:t>
      </w:r>
    </w:p>
    <w:p w:rsidR="003154C1" w:rsidRPr="00232332" w:rsidRDefault="003154C1" w:rsidP="00315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54C1" w:rsidRPr="00232332" w:rsidRDefault="003154C1" w:rsidP="00315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3154C1" w:rsidRPr="00232332" w:rsidRDefault="003154C1" w:rsidP="00315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3154C1" w:rsidRPr="00232332" w:rsidRDefault="003154C1" w:rsidP="00315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559"/>
      </w:tblGrid>
      <w:tr w:rsidR="003154C1" w:rsidRPr="00232332" w:rsidTr="00107649">
        <w:tc>
          <w:tcPr>
            <w:tcW w:w="3330" w:type="dxa"/>
            <w:gridSpan w:val="2"/>
          </w:tcPr>
          <w:p w:rsidR="003154C1" w:rsidRPr="00232332" w:rsidRDefault="003154C1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59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начальника відділу організаційного та правового забезпечення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»)</w:t>
            </w:r>
          </w:p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3154C1" w:rsidRPr="00232332" w:rsidTr="00107649">
        <w:tc>
          <w:tcPr>
            <w:tcW w:w="9889" w:type="dxa"/>
            <w:gridSpan w:val="3"/>
            <w:vAlign w:val="center"/>
          </w:tcPr>
          <w:p w:rsidR="003154C1" w:rsidRPr="00232332" w:rsidRDefault="003154C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3154C1" w:rsidRPr="00232332" w:rsidRDefault="003154C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3154C1" w:rsidRPr="00232332" w:rsidTr="00107649">
        <w:trPr>
          <w:trHeight w:val="1750"/>
        </w:trPr>
        <w:tc>
          <w:tcPr>
            <w:tcW w:w="3330" w:type="dxa"/>
            <w:gridSpan w:val="2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559" w:type="dxa"/>
          </w:tcPr>
          <w:p w:rsidR="001230C0" w:rsidRPr="001230C0" w:rsidRDefault="003154C1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5E5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вчення документів організаційно-управлінського характеру щодо відповідності вимогам законодавства та інших документів</w:t>
            </w:r>
            <w:r w:rsidR="00233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які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подаються на підпис 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міському прокурору та готуються  структурними підрозділами апарату;</w:t>
            </w:r>
          </w:p>
          <w:p w:rsidR="001230C0" w:rsidRPr="001230C0" w:rsidRDefault="005E5259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пі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дготовка проектів службових листів, наказів з організаційно-управлінських питань  (в тому числі з урахуванням пропозицій керівників самостійних структурних підрозділів апарату міської прокуратури);</w:t>
            </w:r>
          </w:p>
          <w:p w:rsidR="001230C0" w:rsidRPr="001230C0" w:rsidRDefault="005E5259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к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онтроль за своєчасним і якісним виконанням  контрольних заходів Офісу Генерального прокурора та 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міського прокурора;</w:t>
            </w:r>
          </w:p>
          <w:p w:rsidR="001230C0" w:rsidRPr="001230C0" w:rsidRDefault="001230C0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5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абезпечення ознайомлення заступників 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міського прокурора та керівників структурних підрозділів з документами організаційного характеру Офісу Генерального прокурора та докум</w:t>
            </w:r>
            <w:r w:rsidR="00233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ентами, що надійшли з місцевих </w:t>
            </w:r>
            <w:r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прокуратур з питань організації роботи і контролю виконання, правового забезпечення;</w:t>
            </w:r>
          </w:p>
          <w:p w:rsidR="001230C0" w:rsidRPr="001230C0" w:rsidRDefault="005E5259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ідготовка матеріалів на розгляд оперативних, спільних нарад за участі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міського прокурора;</w:t>
            </w:r>
          </w:p>
          <w:p w:rsidR="001230C0" w:rsidRPr="001230C0" w:rsidRDefault="005E5259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онтроль за реалізацією  заходів, визначених планами роботи, рішеннями нарад у 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r w:rsidR="00233B9D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міського прокурора, а також під головуванням Генерального прокурора, дотриманням Регламенту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міської прокуратури, розглядом документів взятих на контроль </w:t>
            </w:r>
            <w:r w:rsidR="0023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міським прокурором, своєчасністю реєстрації у відділі та обґрунтованістю н</w:t>
            </w:r>
            <w:r w:rsidR="00233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аправлення керівникам місцевих 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прокуратур завдань, доручень, інформаційних листів;</w:t>
            </w:r>
          </w:p>
          <w:p w:rsidR="001230C0" w:rsidRPr="001230C0" w:rsidRDefault="005E5259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</w:rPr>
              <w:t>часть у перевірках з питань, віднесених до повноважень відділу;</w:t>
            </w:r>
          </w:p>
          <w:p w:rsidR="001230C0" w:rsidRPr="001230C0" w:rsidRDefault="001230C0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5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 у підготовці семінарів, навчань з питань удосконалення організації роботи та правового забезпечення;</w:t>
            </w:r>
          </w:p>
          <w:p w:rsidR="001230C0" w:rsidRPr="001230C0" w:rsidRDefault="005E5259" w:rsidP="001230C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истематизація законодавства з метою забезпечення ефективного виконання завдань, покладених на органи прокуратури;</w:t>
            </w:r>
          </w:p>
          <w:p w:rsidR="003154C1" w:rsidRPr="00232332" w:rsidRDefault="005E5259" w:rsidP="00123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дійснення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запитів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публічну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30C0" w:rsidRPr="001230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="00C672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154C1" w:rsidRPr="00232332" w:rsidTr="00107649">
        <w:trPr>
          <w:trHeight w:val="274"/>
        </w:trPr>
        <w:tc>
          <w:tcPr>
            <w:tcW w:w="3330" w:type="dxa"/>
            <w:gridSpan w:val="2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559" w:type="dxa"/>
          </w:tcPr>
          <w:p w:rsidR="003154C1" w:rsidRPr="00107649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7600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</w:t>
            </w:r>
            <w:r w:rsidR="00107649">
              <w:rPr>
                <w:rFonts w:ascii="Times New Roman" w:eastAsia="Calibri" w:hAnsi="Times New Roman" w:cs="Times New Roman"/>
                <w:sz w:val="24"/>
              </w:rPr>
              <w:t>змінами)</w:t>
            </w:r>
          </w:p>
        </w:tc>
      </w:tr>
      <w:tr w:rsidR="003154C1" w:rsidRPr="00232332" w:rsidTr="00107649">
        <w:tc>
          <w:tcPr>
            <w:tcW w:w="3330" w:type="dxa"/>
            <w:gridSpan w:val="2"/>
          </w:tcPr>
          <w:p w:rsidR="003154C1" w:rsidRPr="00232332" w:rsidRDefault="003154C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Інформація про строковість призначення на посаду</w:t>
            </w:r>
          </w:p>
          <w:p w:rsidR="003154C1" w:rsidRPr="00232332" w:rsidRDefault="003154C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59" w:type="dxa"/>
          </w:tcPr>
          <w:p w:rsidR="003154C1" w:rsidRPr="00232332" w:rsidRDefault="003154C1" w:rsidP="005E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5E525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3154C1" w:rsidRPr="00232332" w:rsidTr="00107649">
        <w:tc>
          <w:tcPr>
            <w:tcW w:w="3330" w:type="dxa"/>
            <w:gridSpan w:val="2"/>
          </w:tcPr>
          <w:p w:rsidR="003154C1" w:rsidRPr="00232332" w:rsidRDefault="003154C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59" w:type="dxa"/>
          </w:tcPr>
          <w:p w:rsidR="003154C1" w:rsidRPr="00232332" w:rsidRDefault="003154C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3154C1" w:rsidRPr="00232332" w:rsidRDefault="003154C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3154C1" w:rsidRPr="00232332" w:rsidRDefault="003154C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3154C1" w:rsidRPr="00232332" w:rsidRDefault="003154C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</w:t>
            </w:r>
            <w:bookmarkStart w:id="0" w:name="_GoBack"/>
            <w:bookmarkEnd w:id="0"/>
            <w:r w:rsidRPr="00232332">
              <w:rPr>
                <w:rFonts w:ascii="Times New Roman" w:eastAsia="Calibri" w:hAnsi="Times New Roman" w:cs="Times New Roman"/>
                <w:sz w:val="24"/>
              </w:rPr>
              <w:t>еї відповідно до зазначеного Закону.</w:t>
            </w:r>
          </w:p>
          <w:p w:rsidR="003154C1" w:rsidRPr="00232332" w:rsidRDefault="003154C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3154C1" w:rsidRPr="00232332" w:rsidRDefault="003154C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</w:rPr>
              <w:t>.00</w:t>
            </w:r>
            <w:r w:rsidR="00E60644">
              <w:rPr>
                <w:rFonts w:ascii="Times New Roman" w:eastAsia="Calibri" w:hAnsi="Times New Roman" w:cs="Times New Roman"/>
                <w:sz w:val="24"/>
              </w:rPr>
              <w:t xml:space="preserve">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3154C1" w:rsidRPr="00232332" w:rsidRDefault="003154C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3154C1" w:rsidRPr="00232332" w:rsidRDefault="003154C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3154C1" w:rsidRPr="00232332" w:rsidTr="00107649">
        <w:tc>
          <w:tcPr>
            <w:tcW w:w="3330" w:type="dxa"/>
            <w:gridSpan w:val="2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559" w:type="dxa"/>
          </w:tcPr>
          <w:p w:rsidR="003154C1" w:rsidRPr="00FA6017" w:rsidRDefault="003154C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3154C1" w:rsidRPr="00FA6017" w:rsidRDefault="003154C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3154C1" w:rsidRPr="00232332" w:rsidTr="00107649">
        <w:tc>
          <w:tcPr>
            <w:tcW w:w="9889" w:type="dxa"/>
            <w:gridSpan w:val="3"/>
          </w:tcPr>
          <w:p w:rsidR="003154C1" w:rsidRPr="00232332" w:rsidRDefault="003154C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3154C1" w:rsidRPr="00232332" w:rsidTr="00107649">
        <w:tc>
          <w:tcPr>
            <w:tcW w:w="675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559" w:type="dxa"/>
          </w:tcPr>
          <w:p w:rsidR="003154C1" w:rsidRPr="00232332" w:rsidRDefault="00E60644" w:rsidP="00E60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0644">
              <w:rPr>
                <w:rFonts w:ascii="Times New Roman" w:hAnsi="Times New Roman" w:cs="Times New Roman"/>
                <w:sz w:val="24"/>
                <w:shd w:val="clear" w:color="auto" w:fill="FFFFFF"/>
              </w:rPr>
              <w:t>вища</w:t>
            </w:r>
            <w:r w:rsidRPr="00E60644">
              <w:rPr>
                <w:rFonts w:ascii="Times New Roman" w:hAnsi="Times New Roman" w:cs="Times New Roman"/>
                <w:sz w:val="24"/>
              </w:rPr>
              <w:t xml:space="preserve"> освіта</w:t>
            </w:r>
            <w:r w:rsidRPr="00E6064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не нижче ступеня магістра</w:t>
            </w:r>
            <w:r w:rsidRPr="000B204B">
              <w:rPr>
                <w:b/>
                <w:sz w:val="24"/>
                <w:szCs w:val="24"/>
              </w:rPr>
              <w:t xml:space="preserve"> </w:t>
            </w:r>
            <w:r w:rsidR="007D2097" w:rsidRPr="003D463C">
              <w:rPr>
                <w:rFonts w:ascii="Times New Roman" w:hAnsi="Times New Roman" w:cs="Times New Roman"/>
                <w:sz w:val="24"/>
                <w:szCs w:val="24"/>
              </w:rPr>
              <w:t>(спеціальності: «Правознавство»/«Право»)</w:t>
            </w:r>
          </w:p>
        </w:tc>
      </w:tr>
      <w:tr w:rsidR="003154C1" w:rsidRPr="00232332" w:rsidTr="00107649">
        <w:tc>
          <w:tcPr>
            <w:tcW w:w="675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3154C1" w:rsidRPr="00E60644" w:rsidRDefault="00E60644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44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3154C1" w:rsidRPr="00232332" w:rsidTr="00107649">
        <w:tc>
          <w:tcPr>
            <w:tcW w:w="675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559" w:type="dxa"/>
          </w:tcPr>
          <w:p w:rsidR="003154C1" w:rsidRPr="00232332" w:rsidRDefault="003154C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3154C1" w:rsidRDefault="003154C1" w:rsidP="003154C1"/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C1"/>
    <w:rsid w:val="00107649"/>
    <w:rsid w:val="001230C0"/>
    <w:rsid w:val="00233B9D"/>
    <w:rsid w:val="002A42BB"/>
    <w:rsid w:val="003154C1"/>
    <w:rsid w:val="0045752E"/>
    <w:rsid w:val="0047786B"/>
    <w:rsid w:val="00532798"/>
    <w:rsid w:val="005C0793"/>
    <w:rsid w:val="005E5259"/>
    <w:rsid w:val="007D2097"/>
    <w:rsid w:val="00B41469"/>
    <w:rsid w:val="00C67269"/>
    <w:rsid w:val="00E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60644"/>
  </w:style>
  <w:style w:type="paragraph" w:styleId="a3">
    <w:name w:val="Balloon Text"/>
    <w:basedOn w:val="a"/>
    <w:link w:val="a4"/>
    <w:uiPriority w:val="99"/>
    <w:semiHidden/>
    <w:unhideWhenUsed/>
    <w:rsid w:val="005C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60644"/>
  </w:style>
  <w:style w:type="paragraph" w:styleId="a3">
    <w:name w:val="Balloon Text"/>
    <w:basedOn w:val="a"/>
    <w:link w:val="a4"/>
    <w:uiPriority w:val="99"/>
    <w:semiHidden/>
    <w:unhideWhenUsed/>
    <w:rsid w:val="005C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2020-10-09T08:02:00Z</cp:lastPrinted>
  <dcterms:created xsi:type="dcterms:W3CDTF">2020-10-07T06:38:00Z</dcterms:created>
  <dcterms:modified xsi:type="dcterms:W3CDTF">2020-10-09T10:18:00Z</dcterms:modified>
</cp:coreProperties>
</file>